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84C" w:rsidRPr="004D229B" w:rsidRDefault="0099084C" w:rsidP="0099084C">
      <w:pPr>
        <w:jc w:val="right"/>
        <w:rPr>
          <w:rFonts w:ascii="Times New Roman" w:hAnsi="Times New Roman" w:cs="Times New Roman"/>
        </w:rPr>
      </w:pPr>
      <w:r w:rsidRPr="004D229B">
        <w:rPr>
          <w:rFonts w:ascii="Times New Roman" w:hAnsi="Times New Roman" w:cs="Times New Roman"/>
        </w:rPr>
        <w:t xml:space="preserve">Приложение </w:t>
      </w:r>
      <w:r w:rsidR="006816C5">
        <w:rPr>
          <w:rFonts w:ascii="Times New Roman" w:hAnsi="Times New Roman" w:cs="Times New Roman"/>
        </w:rPr>
        <w:t>5</w:t>
      </w:r>
    </w:p>
    <w:p w:rsidR="0099084C" w:rsidRDefault="0099084C" w:rsidP="0099084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56122">
        <w:rPr>
          <w:rFonts w:ascii="Times New Roman" w:hAnsi="Times New Roman" w:cs="Times New Roman"/>
          <w:b/>
          <w:sz w:val="32"/>
          <w:szCs w:val="32"/>
        </w:rPr>
        <w:t xml:space="preserve">Оценка эффективности и результативности выполнения муниципальных заданий за 2013 год </w:t>
      </w:r>
    </w:p>
    <w:p w:rsidR="0099084C" w:rsidRPr="00A56122" w:rsidRDefault="0099084C" w:rsidP="0099084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56122">
        <w:rPr>
          <w:rFonts w:ascii="Times New Roman" w:hAnsi="Times New Roman" w:cs="Times New Roman"/>
          <w:b/>
          <w:sz w:val="32"/>
          <w:szCs w:val="32"/>
        </w:rPr>
        <w:t xml:space="preserve">в </w:t>
      </w:r>
      <w:r>
        <w:rPr>
          <w:rFonts w:ascii="Times New Roman" w:hAnsi="Times New Roman" w:cs="Times New Roman"/>
          <w:b/>
          <w:sz w:val="32"/>
          <w:szCs w:val="32"/>
        </w:rPr>
        <w:t xml:space="preserve">прочих муниципальных бюджетных учреждениях </w:t>
      </w:r>
    </w:p>
    <w:p w:rsidR="00513E49" w:rsidRDefault="00513E49"/>
    <w:p w:rsidR="0099084C" w:rsidRDefault="0099084C">
      <w:r w:rsidRPr="0099084C">
        <w:rPr>
          <w:noProof/>
          <w:lang w:eastAsia="ru-RU"/>
        </w:rPr>
        <w:drawing>
          <wp:inline distT="0" distB="0" distL="0" distR="0">
            <wp:extent cx="9277350" cy="470535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sectPr w:rsidR="0099084C" w:rsidSect="0099084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9084C"/>
    <w:rsid w:val="00513E49"/>
    <w:rsid w:val="006816C5"/>
    <w:rsid w:val="0099084C"/>
    <w:rsid w:val="00CD1B66"/>
    <w:rsid w:val="00E86E1C"/>
    <w:rsid w:val="00E94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8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0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08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katsura\&#1056;&#1072;&#1073;&#1086;&#1095;&#1080;&#1081;%20&#1089;&#1090;&#1086;&#1083;\&#1050;&#1085;&#1080;&#1075;&#1072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10"/>
      <c:rotY val="10"/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Лист1!$A$1</c:f>
              <c:strCache>
                <c:ptCount val="1"/>
                <c:pt idx="0">
                  <c:v>МБУ "Ритуальные услуги" 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6.8627450980392163E-2"/>
                </c:manualLayout>
              </c:layout>
              <c:spPr/>
              <c:txPr>
                <a:bodyPr/>
                <a:lstStyle/>
                <a:p>
                  <a:pPr>
                    <a:defRPr b="1" i="0" baseline="0"/>
                  </a:pPr>
                  <a:endParaRPr lang="ru-RU"/>
                </a:p>
              </c:txPr>
              <c:showVal val="1"/>
            </c:dLbl>
            <c:showVal val="1"/>
          </c:dLbls>
          <c:val>
            <c:numRef>
              <c:f>Лист1!$A$2</c:f>
              <c:numCache>
                <c:formatCode>General</c:formatCode>
                <c:ptCount val="1"/>
                <c:pt idx="0">
                  <c:v>95.9</c:v>
                </c:pt>
              </c:numCache>
            </c:numRef>
          </c:val>
        </c:ser>
        <c:ser>
          <c:idx val="1"/>
          <c:order val="1"/>
          <c:tx>
            <c:strRef>
              <c:f>Лист1!$B$1</c:f>
              <c:strCache>
                <c:ptCount val="1"/>
                <c:pt idx="0">
                  <c:v>МБУ "Горсвет"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6.8627450980392232E-2"/>
                </c:manualLayout>
              </c:layout>
              <c:tx>
                <c:rich>
                  <a:bodyPr/>
                  <a:lstStyle/>
                  <a:p>
                    <a:r>
                      <a:rPr lang="en-US" b="1" i="0" baseline="0"/>
                      <a:t>99,2</a:t>
                    </a:r>
                  </a:p>
                </c:rich>
              </c:tx>
              <c:showVal val="1"/>
            </c:dLbl>
            <c:showVal val="1"/>
          </c:dLbls>
          <c:val>
            <c:numRef>
              <c:f>Лист1!$B$2</c:f>
              <c:numCache>
                <c:formatCode>General</c:formatCode>
                <c:ptCount val="1"/>
                <c:pt idx="0">
                  <c:v>99.2</c:v>
                </c:pt>
              </c:numCache>
            </c:numRef>
          </c:val>
        </c:ser>
        <c:ser>
          <c:idx val="2"/>
          <c:order val="2"/>
          <c:tx>
            <c:strRef>
              <c:f>Лист1!$C$1</c:f>
              <c:strCache>
                <c:ptCount val="1"/>
                <c:pt idx="0">
                  <c:v>МБУ "Управление по эксплуатации служебных зданий"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6.5359477124183121E-2"/>
                </c:manualLayout>
              </c:layout>
              <c:spPr/>
              <c:txPr>
                <a:bodyPr/>
                <a:lstStyle/>
                <a:p>
                  <a:pPr>
                    <a:defRPr b="1" i="0" baseline="0"/>
                  </a:pPr>
                  <a:endParaRPr lang="ru-RU"/>
                </a:p>
              </c:txPr>
              <c:showVal val="1"/>
            </c:dLbl>
            <c:delete val="1"/>
          </c:dLbls>
          <c:val>
            <c:numRef>
              <c:f>Лист1!$C$2</c:f>
              <c:numCache>
                <c:formatCode>General</c:formatCode>
                <c:ptCount val="1"/>
                <c:pt idx="0">
                  <c:v>99.2</c:v>
                </c:pt>
              </c:numCache>
            </c:numRef>
          </c:val>
        </c:ser>
        <c:ser>
          <c:idx val="3"/>
          <c:order val="3"/>
          <c:tx>
            <c:strRef>
              <c:f>Лист1!$D$1</c:f>
              <c:strCache>
                <c:ptCount val="1"/>
                <c:pt idx="0">
                  <c:v>МБУ "Городская централизованная библиотечная система"</c:v>
                </c:pt>
              </c:strCache>
            </c:strRef>
          </c:tx>
          <c:dLbls>
            <c:dLbl>
              <c:idx val="0"/>
              <c:layout>
                <c:manualLayout>
                  <c:x val="-1.3689253935660517E-3"/>
                  <c:y val="6.8627450980392163E-2"/>
                </c:manualLayout>
              </c:layout>
              <c:tx>
                <c:rich>
                  <a:bodyPr/>
                  <a:lstStyle/>
                  <a:p>
                    <a:r>
                      <a:rPr lang="en-US" b="1" i="0" baseline="0"/>
                      <a:t>125</a:t>
                    </a:r>
                    <a:r>
                      <a:rPr lang="ru-RU" b="1" i="0" baseline="0"/>
                      <a:t>,0</a:t>
                    </a:r>
                    <a:endParaRPr lang="en-US" b="1" i="0" baseline="0"/>
                  </a:p>
                </c:rich>
              </c:tx>
              <c:showVal val="1"/>
            </c:dLbl>
            <c:showVal val="1"/>
          </c:dLbls>
          <c:val>
            <c:numRef>
              <c:f>Лист1!$D$2</c:f>
              <c:numCache>
                <c:formatCode>General</c:formatCode>
                <c:ptCount val="1"/>
                <c:pt idx="0">
                  <c:v>125</c:v>
                </c:pt>
              </c:numCache>
            </c:numRef>
          </c:val>
        </c:ser>
        <c:ser>
          <c:idx val="4"/>
          <c:order val="4"/>
          <c:tx>
            <c:strRef>
              <c:f>Лист1!$E$1</c:f>
              <c:strCache>
                <c:ptCount val="1"/>
                <c:pt idx="0">
                  <c:v>МБУ "Городской информационный центр"</c:v>
                </c:pt>
              </c:strCache>
            </c:strRef>
          </c:tx>
          <c:dLbls>
            <c:dLbl>
              <c:idx val="0"/>
              <c:layout>
                <c:manualLayout>
                  <c:x val="-2.7378507871321056E-3"/>
                  <c:y val="6.5359477124183052E-2"/>
                </c:manualLayout>
              </c:layout>
              <c:tx>
                <c:rich>
                  <a:bodyPr/>
                  <a:lstStyle/>
                  <a:p>
                    <a:r>
                      <a:rPr lang="en-US" b="1" i="0" baseline="0"/>
                      <a:t>103</a:t>
                    </a:r>
                    <a:r>
                      <a:rPr lang="ru-RU" b="1" i="0" baseline="0"/>
                      <a:t>,0</a:t>
                    </a:r>
                    <a:endParaRPr lang="en-US" b="1" i="0" baseline="0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Val val="1"/>
          </c:dLbls>
          <c:val>
            <c:numRef>
              <c:f>Лист1!$E$2</c:f>
              <c:numCache>
                <c:formatCode>General</c:formatCode>
                <c:ptCount val="1"/>
                <c:pt idx="0">
                  <c:v>103</c:v>
                </c:pt>
              </c:numCache>
            </c:numRef>
          </c:val>
        </c:ser>
        <c:ser>
          <c:idx val="5"/>
          <c:order val="5"/>
          <c:tx>
            <c:strRef>
              <c:f>Лист1!$F$1</c:f>
              <c:strCache>
                <c:ptCount val="1"/>
                <c:pt idx="0">
                  <c:v>МБУ "Станция скорой медицинской помощи"</c:v>
                </c:pt>
              </c:strCache>
            </c:strRef>
          </c:tx>
          <c:dLbls>
            <c:dLbl>
              <c:idx val="0"/>
              <c:layout>
                <c:manualLayout>
                  <c:x val="-1.3689253935660517E-3"/>
                  <c:y val="6.5359477124183121E-2"/>
                </c:manualLayout>
              </c:layout>
              <c:tx>
                <c:rich>
                  <a:bodyPr/>
                  <a:lstStyle/>
                  <a:p>
                    <a:r>
                      <a:rPr lang="en-US" b="1" i="0" baseline="0"/>
                      <a:t>95</a:t>
                    </a:r>
                    <a:r>
                      <a:rPr lang="ru-RU" b="1" i="0" baseline="0"/>
                      <a:t>,0</a:t>
                    </a:r>
                    <a:endParaRPr lang="en-US" b="1" i="0" baseline="0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Val val="1"/>
          </c:dLbls>
          <c:val>
            <c:numRef>
              <c:f>Лист1!$F$2</c:f>
              <c:numCache>
                <c:formatCode>General</c:formatCode>
                <c:ptCount val="1"/>
                <c:pt idx="0">
                  <c:v>95</c:v>
                </c:pt>
              </c:numCache>
            </c:numRef>
          </c:val>
        </c:ser>
        <c:ser>
          <c:idx val="6"/>
          <c:order val="6"/>
          <c:tx>
            <c:strRef>
              <c:f>Лист1!$G$1</c:f>
              <c:strCache>
                <c:ptCount val="1"/>
                <c:pt idx="0">
                  <c:v>МБУ "Управление по развитию туризма и внешних связей"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6.8627450980392093E-2"/>
                </c:manualLayout>
              </c:layout>
              <c:tx>
                <c:rich>
                  <a:bodyPr/>
                  <a:lstStyle/>
                  <a:p>
                    <a:r>
                      <a:rPr lang="en-US" b="1" i="0" baseline="0"/>
                      <a:t>9</a:t>
                    </a:r>
                    <a:r>
                      <a:rPr lang="ru-RU" b="1" i="0" baseline="0"/>
                      <a:t>7,0</a:t>
                    </a:r>
                    <a:endParaRPr lang="en-US" b="1" i="0" baseline="0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Val val="1"/>
          </c:dLbls>
          <c:val>
            <c:numRef>
              <c:f>Лист1!$G$2</c:f>
              <c:numCache>
                <c:formatCode>General</c:formatCode>
                <c:ptCount val="1"/>
                <c:pt idx="0">
                  <c:v>96</c:v>
                </c:pt>
              </c:numCache>
            </c:numRef>
          </c:val>
        </c:ser>
        <c:ser>
          <c:idx val="7"/>
          <c:order val="7"/>
          <c:tx>
            <c:strRef>
              <c:f>Лист1!$H$1</c:f>
              <c:strCache>
                <c:ptCount val="1"/>
                <c:pt idx="0">
                  <c:v>МБУ "Культурно-досуговый центр Октябрь"</c:v>
                </c:pt>
              </c:strCache>
            </c:strRef>
          </c:tx>
          <c:dLbls>
            <c:dLbl>
              <c:idx val="0"/>
              <c:layout>
                <c:manualLayout>
                  <c:x val="-1.3689253935660517E-3"/>
                  <c:y val="6.8627450980392163E-2"/>
                </c:manualLayout>
              </c:layout>
              <c:tx>
                <c:rich>
                  <a:bodyPr/>
                  <a:lstStyle/>
                  <a:p>
                    <a:pPr>
                      <a:defRPr b="1" i="0" baseline="0"/>
                    </a:pPr>
                    <a:r>
                      <a:rPr lang="en-US" b="1" i="0" baseline="0"/>
                      <a:t>133</a:t>
                    </a:r>
                    <a:r>
                      <a:rPr lang="ru-RU" b="1" i="0" baseline="0"/>
                      <a:t>,0</a:t>
                    </a:r>
                    <a:endParaRPr lang="en-US" b="1" i="0" baseline="0"/>
                  </a:p>
                </c:rich>
              </c:tx>
              <c:spPr/>
              <c:showVal val="1"/>
            </c:dLbl>
            <c:showVal val="1"/>
          </c:dLbls>
          <c:val>
            <c:numRef>
              <c:f>Лист1!$H$2</c:f>
              <c:numCache>
                <c:formatCode>General</c:formatCode>
                <c:ptCount val="1"/>
                <c:pt idx="0">
                  <c:v>133</c:v>
                </c:pt>
              </c:numCache>
            </c:numRef>
          </c:val>
        </c:ser>
        <c:ser>
          <c:idx val="8"/>
          <c:order val="8"/>
          <c:tx>
            <c:strRef>
              <c:f>Лист1!$I$1</c:f>
              <c:strCache>
                <c:ptCount val="1"/>
                <c:pt idx="0">
                  <c:v>МБОУ СДЮСШОР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6.2091503267973885E-2"/>
                </c:manualLayout>
              </c:layout>
              <c:tx>
                <c:rich>
                  <a:bodyPr/>
                  <a:lstStyle/>
                  <a:p>
                    <a:r>
                      <a:rPr lang="en-US" b="1" i="0" baseline="0"/>
                      <a:t>178</a:t>
                    </a:r>
                    <a:r>
                      <a:rPr lang="ru-RU" b="1" i="0" baseline="0"/>
                      <a:t>,0</a:t>
                    </a:r>
                    <a:endParaRPr lang="en-US" b="1" i="0" baseline="0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Val val="1"/>
          </c:dLbls>
          <c:val>
            <c:numRef>
              <c:f>Лист1!$I$2</c:f>
              <c:numCache>
                <c:formatCode>General</c:formatCode>
                <c:ptCount val="1"/>
                <c:pt idx="0">
                  <c:v>178</c:v>
                </c:pt>
              </c:numCache>
            </c:numRef>
          </c:val>
        </c:ser>
        <c:ser>
          <c:idx val="9"/>
          <c:order val="9"/>
          <c:tx>
            <c:strRef>
              <c:f>Лист1!$J$1</c:f>
              <c:strCache>
                <c:ptCount val="1"/>
                <c:pt idx="0">
                  <c:v>МБУ "Спортивный комплекс "Дружба"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6.8627450980392163E-2"/>
                </c:manualLayout>
              </c:layout>
              <c:tx>
                <c:rich>
                  <a:bodyPr/>
                  <a:lstStyle/>
                  <a:p>
                    <a:r>
                      <a:rPr lang="en-US" b="1" i="0" baseline="0"/>
                      <a:t>111</a:t>
                    </a:r>
                    <a:r>
                      <a:rPr lang="ru-RU" b="1" i="0" baseline="0"/>
                      <a:t>,0</a:t>
                    </a:r>
                    <a:endParaRPr lang="en-US" b="1" i="0" baseline="0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Val val="1"/>
          </c:dLbls>
          <c:val>
            <c:numRef>
              <c:f>Лист1!$J$2</c:f>
              <c:numCache>
                <c:formatCode>General</c:formatCode>
                <c:ptCount val="1"/>
                <c:pt idx="0">
                  <c:v>111</c:v>
                </c:pt>
              </c:numCache>
            </c:numRef>
          </c:val>
        </c:ser>
        <c:ser>
          <c:idx val="10"/>
          <c:order val="10"/>
          <c:tx>
            <c:strRef>
              <c:f>Лист1!$K$1</c:f>
              <c:strCache>
                <c:ptCount val="1"/>
                <c:pt idx="0">
                  <c:v>МБУ "Молодежный центр"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6.5359477124183121E-2"/>
                </c:manualLayout>
              </c:layout>
              <c:tx>
                <c:rich>
                  <a:bodyPr/>
                  <a:lstStyle/>
                  <a:p>
                    <a:r>
                      <a:rPr lang="en-US" b="1" i="0" baseline="0"/>
                      <a:t>106</a:t>
                    </a:r>
                    <a:r>
                      <a:rPr lang="ru-RU" b="1" i="0" baseline="0"/>
                      <a:t>,0</a:t>
                    </a:r>
                    <a:endParaRPr lang="en-US" b="1" i="0" baseline="0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Val val="1"/>
          </c:dLbls>
          <c:val>
            <c:numRef>
              <c:f>Лист1!$K$2</c:f>
              <c:numCache>
                <c:formatCode>General</c:formatCode>
                <c:ptCount val="1"/>
                <c:pt idx="0">
                  <c:v>106</c:v>
                </c:pt>
              </c:numCache>
            </c:numRef>
          </c:val>
        </c:ser>
        <c:shape val="box"/>
        <c:axId val="180508928"/>
        <c:axId val="180543488"/>
        <c:axId val="0"/>
      </c:bar3DChart>
      <c:catAx>
        <c:axId val="180508928"/>
        <c:scaling>
          <c:orientation val="minMax"/>
        </c:scaling>
        <c:delete val="1"/>
        <c:axPos val="b"/>
        <c:tickLblPos val="nextTo"/>
        <c:crossAx val="180543488"/>
        <c:crosses val="autoZero"/>
        <c:auto val="1"/>
        <c:lblAlgn val="ctr"/>
        <c:lblOffset val="100"/>
      </c:catAx>
      <c:valAx>
        <c:axId val="180543488"/>
        <c:scaling>
          <c:orientation val="minMax"/>
        </c:scaling>
        <c:axPos val="l"/>
        <c:majorGridlines/>
        <c:numFmt formatCode="General" sourceLinked="1"/>
        <c:tickLblPos val="nextTo"/>
        <c:crossAx val="18050892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E8014-FF51-4455-B744-828AC91C5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</Words>
  <Characters>126</Characters>
  <Application>Microsoft Office Word</Application>
  <DocSecurity>0</DocSecurity>
  <Lines>1</Lines>
  <Paragraphs>1</Paragraphs>
  <ScaleCrop>false</ScaleCrop>
  <Company>DepFin</Company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katsura</dc:creator>
  <cp:keywords/>
  <dc:description/>
  <cp:lastModifiedBy>katsura</cp:lastModifiedBy>
  <cp:revision>3</cp:revision>
  <dcterms:created xsi:type="dcterms:W3CDTF">2014-04-02T09:25:00Z</dcterms:created>
  <dcterms:modified xsi:type="dcterms:W3CDTF">2014-04-07T10:22:00Z</dcterms:modified>
</cp:coreProperties>
</file>